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ook w:val="01E0"/>
      </w:tblPr>
      <w:tblGrid>
        <w:gridCol w:w="4453"/>
        <w:gridCol w:w="5580"/>
      </w:tblGrid>
      <w:tr w:rsidR="00403EC5" w:rsidRPr="003322AB" w:rsidTr="007D21E9">
        <w:trPr>
          <w:jc w:val="center"/>
        </w:trPr>
        <w:tc>
          <w:tcPr>
            <w:tcW w:w="4453" w:type="dxa"/>
          </w:tcPr>
          <w:p w:rsidR="00403EC5" w:rsidRPr="00320045" w:rsidRDefault="00403EC5" w:rsidP="007D21E9">
            <w:pPr>
              <w:jc w:val="center"/>
              <w:rPr>
                <w:rFonts w:ascii="Times New Roman Bold" w:hAnsi="Times New Roman Bold" w:cs="Times New Roman"/>
                <w:b/>
                <w:spacing w:val="-8"/>
                <w:sz w:val="26"/>
                <w:szCs w:val="26"/>
              </w:rPr>
            </w:pPr>
            <w:r>
              <w:rPr>
                <w:rFonts w:ascii="Times New Roman Bold" w:hAnsi="Times New Roman Bold" w:cs="Times New Roman"/>
                <w:b/>
                <w:spacing w:val="-8"/>
                <w:sz w:val="26"/>
                <w:szCs w:val="26"/>
              </w:rPr>
              <w:t>CÔNG TY CỔ PHẦN CUNG ỨNG VÀ DỊCH VỤ KỸ THUẬT HÀNG HẢI</w:t>
            </w:r>
          </w:p>
          <w:p w:rsidR="00403EC5" w:rsidRPr="003322AB" w:rsidRDefault="00403EC5" w:rsidP="007D21E9">
            <w:pPr>
              <w:jc w:val="center"/>
              <w:rPr>
                <w:rFonts w:ascii="Times New Roman" w:hAnsi="Times New Roman" w:cs="Times New Roman"/>
                <w:i/>
                <w:sz w:val="26"/>
                <w:szCs w:val="26"/>
              </w:rPr>
            </w:pPr>
            <w:r w:rsidRPr="00320045">
              <w:rPr>
                <w:rFonts w:ascii="Times New Roman" w:hAnsi="Times New Roman" w:cs="Times New Roman"/>
                <w:sz w:val="26"/>
                <w:szCs w:val="26"/>
              </w:rPr>
              <w:t>---------</w:t>
            </w:r>
          </w:p>
          <w:p w:rsidR="00403EC5" w:rsidRPr="003322AB" w:rsidRDefault="00403EC5" w:rsidP="00403EC5">
            <w:pPr>
              <w:jc w:val="center"/>
              <w:rPr>
                <w:rFonts w:ascii="Times New Roman" w:hAnsi="Times New Roman" w:cs="Times New Roman"/>
                <w:sz w:val="26"/>
                <w:szCs w:val="26"/>
              </w:rPr>
            </w:pPr>
            <w:r w:rsidRPr="003322AB">
              <w:rPr>
                <w:rFonts w:ascii="Times New Roman" w:hAnsi="Times New Roman" w:cs="Times New Roman"/>
                <w:sz w:val="26"/>
                <w:szCs w:val="26"/>
              </w:rPr>
              <w:t>Số:</w:t>
            </w:r>
            <w:r>
              <w:rPr>
                <w:rFonts w:ascii="Times New Roman" w:hAnsi="Times New Roman" w:cs="Times New Roman"/>
                <w:sz w:val="26"/>
                <w:szCs w:val="26"/>
              </w:rPr>
              <w:t xml:space="preserve"> 04 / MAC</w:t>
            </w:r>
          </w:p>
        </w:tc>
        <w:tc>
          <w:tcPr>
            <w:tcW w:w="5580" w:type="dxa"/>
          </w:tcPr>
          <w:p w:rsidR="00403EC5" w:rsidRPr="00320045" w:rsidRDefault="00403EC5" w:rsidP="007D21E9">
            <w:pPr>
              <w:jc w:val="center"/>
              <w:rPr>
                <w:rFonts w:ascii="Times New Roman Bold" w:hAnsi="Times New Roman Bold" w:cs="Times New Roman"/>
                <w:b/>
                <w:spacing w:val="-8"/>
                <w:sz w:val="26"/>
                <w:szCs w:val="26"/>
              </w:rPr>
            </w:pPr>
            <w:r w:rsidRPr="00320045">
              <w:rPr>
                <w:rFonts w:ascii="Times New Roman Bold" w:hAnsi="Times New Roman Bold" w:cs="Times New Roman"/>
                <w:b/>
                <w:spacing w:val="-8"/>
                <w:sz w:val="26"/>
                <w:szCs w:val="26"/>
              </w:rPr>
              <w:t xml:space="preserve">CỘNG HÒA XÃ HỘI CHỦ NGHĨA VIỆT </w:t>
            </w:r>
            <w:smartTag w:uri="urn:schemas-microsoft-com:office:smarttags" w:element="country-region">
              <w:smartTag w:uri="urn:schemas-microsoft-com:office:smarttags" w:element="place">
                <w:r w:rsidRPr="00320045">
                  <w:rPr>
                    <w:rFonts w:ascii="Times New Roman Bold" w:hAnsi="Times New Roman Bold" w:cs="Times New Roman"/>
                    <w:b/>
                    <w:spacing w:val="-8"/>
                    <w:sz w:val="26"/>
                    <w:szCs w:val="26"/>
                  </w:rPr>
                  <w:t>NAM</w:t>
                </w:r>
              </w:smartTag>
            </w:smartTag>
          </w:p>
          <w:p w:rsidR="00403EC5" w:rsidRPr="00320045" w:rsidRDefault="00403EC5" w:rsidP="007D21E9">
            <w:pPr>
              <w:jc w:val="center"/>
              <w:rPr>
                <w:rFonts w:ascii="Times New Roman" w:hAnsi="Times New Roman" w:cs="Times New Roman"/>
                <w:b/>
                <w:sz w:val="26"/>
                <w:szCs w:val="26"/>
              </w:rPr>
            </w:pPr>
            <w:r w:rsidRPr="00320045">
              <w:rPr>
                <w:rFonts w:ascii="Times New Roman" w:hAnsi="Times New Roman" w:cs="Times New Roman"/>
                <w:b/>
                <w:sz w:val="26"/>
                <w:szCs w:val="26"/>
              </w:rPr>
              <w:t>Độc lập – Tự do – Hạnh phúc</w:t>
            </w:r>
          </w:p>
          <w:p w:rsidR="00403EC5" w:rsidRPr="00320045" w:rsidRDefault="00403EC5" w:rsidP="007D21E9">
            <w:pPr>
              <w:jc w:val="center"/>
              <w:rPr>
                <w:rFonts w:ascii="Times New Roman" w:hAnsi="Times New Roman" w:cs="Times New Roman"/>
                <w:sz w:val="26"/>
                <w:szCs w:val="26"/>
              </w:rPr>
            </w:pPr>
            <w:r w:rsidRPr="00320045">
              <w:rPr>
                <w:rFonts w:ascii="Times New Roman" w:hAnsi="Times New Roman" w:cs="Times New Roman"/>
                <w:sz w:val="26"/>
                <w:szCs w:val="26"/>
              </w:rPr>
              <w:t>----------------</w:t>
            </w:r>
          </w:p>
          <w:p w:rsidR="00403EC5" w:rsidRPr="003322AB" w:rsidRDefault="00403EC5" w:rsidP="00DE3B57">
            <w:pPr>
              <w:jc w:val="right"/>
              <w:rPr>
                <w:rFonts w:ascii="Times New Roman" w:hAnsi="Times New Roman" w:cs="Times New Roman"/>
                <w:i/>
                <w:sz w:val="26"/>
                <w:szCs w:val="26"/>
              </w:rPr>
            </w:pPr>
            <w:r>
              <w:rPr>
                <w:rFonts w:ascii="Times New Roman" w:hAnsi="Times New Roman" w:cs="Times New Roman"/>
                <w:i/>
                <w:sz w:val="26"/>
                <w:szCs w:val="26"/>
              </w:rPr>
              <w:t>Hải Phòng</w:t>
            </w:r>
            <w:r w:rsidRPr="003322AB">
              <w:rPr>
                <w:rFonts w:ascii="Times New Roman" w:hAnsi="Times New Roman" w:cs="Times New Roman"/>
                <w:i/>
                <w:sz w:val="26"/>
                <w:szCs w:val="26"/>
              </w:rPr>
              <w:t>, ngày</w:t>
            </w:r>
            <w:r w:rsidR="00231D6D">
              <w:rPr>
                <w:rFonts w:ascii="Times New Roman" w:hAnsi="Times New Roman" w:cs="Times New Roman"/>
                <w:i/>
                <w:sz w:val="26"/>
                <w:szCs w:val="26"/>
              </w:rPr>
              <w:t xml:space="preserve"> </w:t>
            </w:r>
            <w:r w:rsidR="00DE3B57">
              <w:rPr>
                <w:rFonts w:ascii="Times New Roman" w:hAnsi="Times New Roman" w:cs="Times New Roman"/>
                <w:i/>
                <w:sz w:val="26"/>
                <w:szCs w:val="26"/>
              </w:rPr>
              <w:t>21</w:t>
            </w:r>
            <w:r w:rsidRPr="003322AB">
              <w:rPr>
                <w:rFonts w:ascii="Times New Roman" w:hAnsi="Times New Roman" w:cs="Times New Roman"/>
                <w:i/>
                <w:sz w:val="26"/>
                <w:szCs w:val="26"/>
              </w:rPr>
              <w:t xml:space="preserve"> tháng</w:t>
            </w:r>
            <w:r w:rsidR="00DE3B57">
              <w:rPr>
                <w:rFonts w:ascii="Times New Roman" w:hAnsi="Times New Roman" w:cs="Times New Roman"/>
                <w:i/>
                <w:sz w:val="26"/>
                <w:szCs w:val="26"/>
              </w:rPr>
              <w:t>5</w:t>
            </w:r>
            <w:r>
              <w:rPr>
                <w:rFonts w:ascii="Times New Roman" w:hAnsi="Times New Roman" w:cs="Times New Roman"/>
                <w:i/>
                <w:sz w:val="26"/>
                <w:szCs w:val="26"/>
              </w:rPr>
              <w:t xml:space="preserve"> </w:t>
            </w:r>
            <w:r w:rsidRPr="003322AB">
              <w:rPr>
                <w:rFonts w:ascii="Times New Roman" w:hAnsi="Times New Roman" w:cs="Times New Roman"/>
                <w:i/>
                <w:sz w:val="26"/>
                <w:szCs w:val="26"/>
              </w:rPr>
              <w:t xml:space="preserve"> năm 201</w:t>
            </w:r>
            <w:r>
              <w:rPr>
                <w:rFonts w:ascii="Times New Roman" w:hAnsi="Times New Roman" w:cs="Times New Roman"/>
                <w:i/>
                <w:sz w:val="26"/>
                <w:szCs w:val="26"/>
              </w:rPr>
              <w:t>5</w:t>
            </w:r>
          </w:p>
        </w:tc>
      </w:tr>
    </w:tbl>
    <w:p w:rsidR="00403EC5" w:rsidRDefault="00403EC5" w:rsidP="00403EC5">
      <w:pPr>
        <w:tabs>
          <w:tab w:val="center" w:pos="6840"/>
        </w:tabs>
        <w:ind w:firstLine="720"/>
        <w:jc w:val="center"/>
        <w:outlineLvl w:val="0"/>
        <w:rPr>
          <w:rFonts w:ascii="Times New Roman" w:eastAsia="Arial Unicode MS" w:hAnsi="Times New Roman" w:cs="Times New Roman"/>
          <w:b/>
          <w:sz w:val="30"/>
          <w:szCs w:val="28"/>
        </w:rPr>
      </w:pPr>
    </w:p>
    <w:p w:rsidR="00403EC5" w:rsidRDefault="00403EC5" w:rsidP="00403EC5">
      <w:pPr>
        <w:tabs>
          <w:tab w:val="center" w:pos="6840"/>
        </w:tabs>
        <w:ind w:firstLine="720"/>
        <w:jc w:val="center"/>
        <w:outlineLvl w:val="0"/>
        <w:rPr>
          <w:rFonts w:ascii="Times New Roman" w:eastAsia="Arial Unicode MS" w:hAnsi="Times New Roman" w:cs="Times New Roman"/>
          <w:b/>
          <w:sz w:val="30"/>
          <w:szCs w:val="28"/>
        </w:rPr>
      </w:pPr>
    </w:p>
    <w:p w:rsidR="00403EC5" w:rsidRDefault="00403EC5" w:rsidP="00403EC5">
      <w:pPr>
        <w:tabs>
          <w:tab w:val="center" w:pos="6840"/>
        </w:tabs>
        <w:jc w:val="center"/>
        <w:outlineLvl w:val="0"/>
        <w:rPr>
          <w:rFonts w:ascii="Times New Roman" w:eastAsia="Arial Unicode MS" w:hAnsi="Times New Roman" w:cs="Times New Roman"/>
          <w:b/>
          <w:sz w:val="28"/>
          <w:szCs w:val="28"/>
        </w:rPr>
      </w:pPr>
      <w:r w:rsidRPr="00992371">
        <w:rPr>
          <w:rFonts w:ascii="Times New Roman" w:eastAsia="Arial Unicode MS" w:hAnsi="Times New Roman" w:cs="Times New Roman"/>
          <w:b/>
          <w:sz w:val="28"/>
          <w:szCs w:val="28"/>
        </w:rPr>
        <w:t>NGHỊ QUYẾT HỘI ĐỒNG QUẢN TRỊ</w:t>
      </w:r>
    </w:p>
    <w:p w:rsidR="00403EC5" w:rsidRPr="00992371" w:rsidRDefault="00403EC5" w:rsidP="00403EC5">
      <w:pPr>
        <w:tabs>
          <w:tab w:val="center" w:pos="6840"/>
        </w:tabs>
        <w:jc w:val="center"/>
        <w:outlineLvl w:val="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CÔNG TY CỔ PHẦN CUNG ỨNG VÀ DỊCH VỤ KỸ THUẬT HÀNG HẢI</w:t>
      </w:r>
    </w:p>
    <w:p w:rsidR="00403EC5" w:rsidRPr="003322AB" w:rsidRDefault="00403EC5" w:rsidP="00403EC5">
      <w:pPr>
        <w:tabs>
          <w:tab w:val="center" w:pos="6840"/>
        </w:tabs>
        <w:ind w:firstLine="720"/>
        <w:jc w:val="center"/>
        <w:outlineLvl w:val="0"/>
        <w:rPr>
          <w:rFonts w:ascii="Times New Roman" w:eastAsia="Arial Unicode MS" w:hAnsi="Times New Roman" w:cs="Times New Roman"/>
          <w:b/>
          <w:sz w:val="26"/>
          <w:szCs w:val="26"/>
        </w:rPr>
      </w:pPr>
    </w:p>
    <w:p w:rsidR="00403EC5" w:rsidRPr="00484D1E" w:rsidRDefault="00403EC5" w:rsidP="00403EC5">
      <w:pPr>
        <w:tabs>
          <w:tab w:val="left" w:pos="426"/>
        </w:tabs>
        <w:spacing w:before="120" w:after="120"/>
        <w:ind w:firstLine="567"/>
        <w:jc w:val="both"/>
        <w:rPr>
          <w:rFonts w:ascii="Times New Roman" w:hAnsi="Times New Roman" w:cs="Times New Roman"/>
          <w:sz w:val="26"/>
          <w:szCs w:val="26"/>
        </w:rPr>
      </w:pPr>
      <w:r w:rsidRPr="00484D1E">
        <w:rPr>
          <w:rFonts w:ascii="Times New Roman" w:hAnsi="Times New Roman" w:cs="Times New Roman"/>
          <w:sz w:val="26"/>
          <w:szCs w:val="26"/>
        </w:rPr>
        <w:t xml:space="preserve">Căn cứ Luật Doanh nghiệp </w:t>
      </w:r>
      <w:r w:rsidRPr="00484D1E">
        <w:rPr>
          <w:rFonts w:ascii="Times New Roman" w:hAnsi="Times New Roman" w:cs="Times New Roman"/>
          <w:iCs/>
          <w:sz w:val="26"/>
          <w:szCs w:val="26"/>
        </w:rPr>
        <w:t>số</w:t>
      </w:r>
      <w:r w:rsidRPr="00484D1E">
        <w:rPr>
          <w:rFonts w:ascii="Times New Roman" w:hAnsi="Times New Roman" w:cs="Times New Roman"/>
          <w:sz w:val="26"/>
          <w:szCs w:val="26"/>
        </w:rPr>
        <w:t xml:space="preserve"> 60/2005/QH11 được Quốc hội nước Cộng hòa xã hội chủ nghĩa Việt </w:t>
      </w:r>
      <w:smartTag w:uri="urn:schemas-microsoft-com:office:smarttags" w:element="place">
        <w:smartTag w:uri="urn:schemas-microsoft-com:office:smarttags" w:element="country-region">
          <w:r w:rsidRPr="00484D1E">
            <w:rPr>
              <w:rFonts w:ascii="Times New Roman" w:hAnsi="Times New Roman" w:cs="Times New Roman"/>
              <w:sz w:val="26"/>
              <w:szCs w:val="26"/>
            </w:rPr>
            <w:t>Nam</w:t>
          </w:r>
        </w:smartTag>
      </w:smartTag>
      <w:r w:rsidRPr="00484D1E">
        <w:rPr>
          <w:rFonts w:ascii="Times New Roman" w:hAnsi="Times New Roman" w:cs="Times New Roman"/>
          <w:sz w:val="26"/>
          <w:szCs w:val="26"/>
        </w:rPr>
        <w:t xml:space="preserve"> thông qua ngày 29/11/2005 và các văn bản sửa đổi, bổ sung;</w:t>
      </w:r>
    </w:p>
    <w:p w:rsidR="00403EC5" w:rsidRPr="00484D1E" w:rsidRDefault="00403EC5" w:rsidP="00403EC5">
      <w:pPr>
        <w:tabs>
          <w:tab w:val="left" w:pos="426"/>
        </w:tabs>
        <w:spacing w:before="120" w:after="120"/>
        <w:ind w:firstLine="567"/>
        <w:jc w:val="both"/>
        <w:rPr>
          <w:rFonts w:ascii="Times New Roman" w:hAnsi="Times New Roman" w:cs="Times New Roman"/>
          <w:sz w:val="26"/>
          <w:szCs w:val="26"/>
        </w:rPr>
      </w:pPr>
      <w:r w:rsidRPr="00484D1E">
        <w:rPr>
          <w:rFonts w:ascii="Times New Roman" w:hAnsi="Times New Roman" w:cs="Times New Roman"/>
          <w:sz w:val="26"/>
          <w:szCs w:val="26"/>
        </w:rPr>
        <w:t xml:space="preserve">Căn cứ Điều lệ </w:t>
      </w:r>
      <w:r>
        <w:rPr>
          <w:rFonts w:ascii="Times New Roman" w:hAnsi="Times New Roman" w:cs="Times New Roman"/>
          <w:sz w:val="26"/>
          <w:szCs w:val="26"/>
        </w:rPr>
        <w:t>tổ chức và hoạt động của Công ty cổ phần Cung ứng và Dịch vụ kỹ thuật Hàng Hải</w:t>
      </w:r>
      <w:r w:rsidRPr="00484D1E">
        <w:rPr>
          <w:rFonts w:ascii="Times New Roman" w:hAnsi="Times New Roman" w:cs="Times New Roman"/>
          <w:sz w:val="26"/>
          <w:szCs w:val="26"/>
        </w:rPr>
        <w:t>;</w:t>
      </w:r>
    </w:p>
    <w:p w:rsidR="00403EC5" w:rsidRDefault="00403EC5" w:rsidP="00403EC5">
      <w:pPr>
        <w:tabs>
          <w:tab w:val="left" w:pos="426"/>
        </w:tabs>
        <w:spacing w:before="120" w:after="120"/>
        <w:ind w:firstLine="567"/>
        <w:jc w:val="both"/>
        <w:rPr>
          <w:rFonts w:ascii="Times New Roman" w:hAnsi="Times New Roman" w:cs="Times New Roman"/>
          <w:sz w:val="26"/>
          <w:szCs w:val="26"/>
        </w:rPr>
      </w:pPr>
      <w:r w:rsidRPr="00484D1E">
        <w:rPr>
          <w:rFonts w:ascii="Times New Roman" w:hAnsi="Times New Roman" w:cs="Times New Roman"/>
          <w:sz w:val="26"/>
          <w:szCs w:val="26"/>
        </w:rPr>
        <w:t xml:space="preserve">Căn cứ </w:t>
      </w:r>
      <w:r>
        <w:rPr>
          <w:rFonts w:ascii="Times New Roman" w:hAnsi="Times New Roman" w:cs="Times New Roman"/>
          <w:sz w:val="26"/>
          <w:szCs w:val="26"/>
        </w:rPr>
        <w:t>nghị quyết Đại hội đồng cổ đông thường niên năm 2015 của Công ty cổ phần Cung ứng và Dịch vụ kỹ thuật Hàng Hải</w:t>
      </w:r>
      <w:r w:rsidRPr="00484D1E">
        <w:rPr>
          <w:rFonts w:ascii="Times New Roman" w:hAnsi="Times New Roman" w:cs="Times New Roman"/>
          <w:sz w:val="26"/>
          <w:szCs w:val="26"/>
        </w:rPr>
        <w:t>;</w:t>
      </w:r>
    </w:p>
    <w:p w:rsidR="00403EC5" w:rsidRPr="00484D1E" w:rsidRDefault="00403EC5" w:rsidP="00403EC5">
      <w:pPr>
        <w:tabs>
          <w:tab w:val="left" w:pos="426"/>
        </w:tabs>
        <w:spacing w:before="120" w:after="120"/>
        <w:ind w:firstLine="567"/>
        <w:jc w:val="both"/>
        <w:rPr>
          <w:rFonts w:ascii="Times New Roman" w:hAnsi="Times New Roman" w:cs="Times New Roman"/>
          <w:i/>
          <w:sz w:val="26"/>
          <w:szCs w:val="26"/>
        </w:rPr>
      </w:pPr>
      <w:r>
        <w:rPr>
          <w:rFonts w:ascii="Times New Roman" w:hAnsi="Times New Roman" w:cs="Times New Roman"/>
          <w:sz w:val="26"/>
          <w:szCs w:val="26"/>
        </w:rPr>
        <w:t>Căn cứ Biên bản họp Hội đồng quản trị ngày 21 /5/2015.</w:t>
      </w:r>
    </w:p>
    <w:p w:rsidR="00403EC5" w:rsidRPr="003322AB" w:rsidRDefault="00403EC5" w:rsidP="00403EC5">
      <w:pPr>
        <w:tabs>
          <w:tab w:val="center" w:pos="6840"/>
        </w:tabs>
        <w:spacing w:before="120" w:after="120"/>
        <w:outlineLvl w:val="0"/>
        <w:rPr>
          <w:rFonts w:ascii="Times New Roman" w:eastAsia="Arial Unicode MS" w:hAnsi="Times New Roman" w:cs="Times New Roman"/>
          <w:i/>
          <w:sz w:val="26"/>
          <w:szCs w:val="26"/>
        </w:rPr>
      </w:pPr>
    </w:p>
    <w:p w:rsidR="00403EC5" w:rsidRPr="003322AB" w:rsidRDefault="00403EC5" w:rsidP="00403EC5">
      <w:pPr>
        <w:tabs>
          <w:tab w:val="center" w:pos="6840"/>
        </w:tabs>
        <w:spacing w:before="120" w:after="120"/>
        <w:jc w:val="center"/>
        <w:outlineLvl w:val="0"/>
        <w:rPr>
          <w:rFonts w:ascii="Times New Roman" w:eastAsia="Arial Unicode MS" w:hAnsi="Times New Roman" w:cs="Times New Roman"/>
          <w:b/>
          <w:sz w:val="26"/>
          <w:szCs w:val="26"/>
        </w:rPr>
      </w:pPr>
      <w:r w:rsidRPr="003322AB">
        <w:rPr>
          <w:rFonts w:ascii="Times New Roman" w:eastAsia="Arial Unicode MS" w:hAnsi="Times New Roman" w:cs="Times New Roman"/>
          <w:b/>
          <w:sz w:val="26"/>
          <w:szCs w:val="26"/>
        </w:rPr>
        <w:t>QUYẾT NGHỊ:</w:t>
      </w:r>
    </w:p>
    <w:p w:rsidR="00403EC5" w:rsidRPr="003322AB" w:rsidRDefault="00403EC5" w:rsidP="00403EC5">
      <w:pPr>
        <w:tabs>
          <w:tab w:val="center" w:pos="6840"/>
        </w:tabs>
        <w:spacing w:before="120" w:after="120"/>
        <w:jc w:val="both"/>
        <w:outlineLvl w:val="0"/>
        <w:rPr>
          <w:rFonts w:ascii="Times New Roman" w:eastAsia="Arial Unicode MS" w:hAnsi="Times New Roman" w:cs="Times New Roman"/>
          <w:sz w:val="26"/>
          <w:szCs w:val="26"/>
        </w:rPr>
      </w:pPr>
      <w:r w:rsidRPr="003322AB">
        <w:rPr>
          <w:rFonts w:ascii="Times New Roman" w:eastAsia="Arial Unicode MS" w:hAnsi="Times New Roman" w:cs="Times New Roman"/>
          <w:b/>
          <w:sz w:val="26"/>
          <w:szCs w:val="26"/>
        </w:rPr>
        <w:t>Điều 1:</w:t>
      </w:r>
      <w:r w:rsidRPr="003322AB">
        <w:rPr>
          <w:rFonts w:ascii="Times New Roman" w:eastAsia="Arial Unicode MS" w:hAnsi="Times New Roman" w:cs="Times New Roman"/>
          <w:sz w:val="26"/>
          <w:szCs w:val="26"/>
        </w:rPr>
        <w:t xml:space="preserve"> Thông qua toàn văn bộ hồ sơ xin phép Ủy ban chứng khoán Nhà nước về việc chào bán </w:t>
      </w:r>
      <w:r>
        <w:rPr>
          <w:rFonts w:ascii="Times New Roman" w:eastAsia="Arial Unicode MS" w:hAnsi="Times New Roman" w:cs="Times New Roman"/>
          <w:sz w:val="26"/>
          <w:szCs w:val="26"/>
        </w:rPr>
        <w:t>cổ phiếu</w:t>
      </w:r>
      <w:r w:rsidRPr="003322AB">
        <w:rPr>
          <w:rFonts w:ascii="Times New Roman" w:eastAsia="Arial Unicode MS" w:hAnsi="Times New Roman" w:cs="Times New Roman"/>
          <w:sz w:val="26"/>
          <w:szCs w:val="26"/>
        </w:rPr>
        <w:t xml:space="preserve"> công chúng, bao gồm:</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 xml:space="preserve">Giấy ủy quyền của </w:t>
      </w:r>
      <w:r>
        <w:rPr>
          <w:rFonts w:ascii="Times New Roman" w:eastAsia="Arial Unicode MS" w:hAnsi="Times New Roman" w:cs="Times New Roman"/>
          <w:sz w:val="26"/>
          <w:szCs w:val="26"/>
        </w:rPr>
        <w:t xml:space="preserve">Công ty cổ phần </w:t>
      </w:r>
      <w:r>
        <w:rPr>
          <w:rFonts w:ascii="Times New Roman" w:hAnsi="Times New Roman" w:cs="Times New Roman"/>
          <w:sz w:val="26"/>
          <w:szCs w:val="26"/>
        </w:rPr>
        <w:t>Cung ứng và Dịch vụ kỹ thuật Hàng Hải</w:t>
      </w:r>
      <w:r w:rsidRPr="003322AB">
        <w:rPr>
          <w:rFonts w:ascii="Times New Roman" w:eastAsia="Arial Unicode MS" w:hAnsi="Times New Roman" w:cs="Times New Roman"/>
          <w:sz w:val="26"/>
          <w:szCs w:val="26"/>
          <w:lang w:val="vi-VN"/>
        </w:rPr>
        <w:t xml:space="preserve"> cho Công ty cổ phần </w:t>
      </w:r>
      <w:r w:rsidRPr="003322AB">
        <w:rPr>
          <w:rFonts w:ascii="Times New Roman" w:eastAsia="Arial Unicode MS" w:hAnsi="Times New Roman" w:cs="Times New Roman"/>
          <w:sz w:val="26"/>
          <w:szCs w:val="26"/>
        </w:rPr>
        <w:t>C</w:t>
      </w:r>
      <w:r w:rsidRPr="003322AB">
        <w:rPr>
          <w:rFonts w:ascii="Times New Roman" w:eastAsia="Arial Unicode MS" w:hAnsi="Times New Roman" w:cs="Times New Roman"/>
          <w:sz w:val="26"/>
          <w:szCs w:val="26"/>
          <w:lang w:val="vi-VN"/>
        </w:rPr>
        <w:t xml:space="preserve">hứng khoán Rồng Việt </w:t>
      </w:r>
      <w:r w:rsidRPr="003322AB">
        <w:rPr>
          <w:rFonts w:ascii="Times New Roman" w:eastAsia="Arial Unicode MS" w:hAnsi="Times New Roman" w:cs="Times New Roman"/>
          <w:sz w:val="26"/>
          <w:szCs w:val="26"/>
        </w:rPr>
        <w:t xml:space="preserve">– Chi nhánh Hà Nội </w:t>
      </w:r>
      <w:r w:rsidRPr="003322AB">
        <w:rPr>
          <w:rFonts w:ascii="Times New Roman" w:eastAsia="Arial Unicode MS" w:hAnsi="Times New Roman" w:cs="Times New Roman"/>
          <w:sz w:val="26"/>
          <w:szCs w:val="26"/>
          <w:lang w:val="vi-VN"/>
        </w:rPr>
        <w:t xml:space="preserve">đại diện hoàn tất các thủ tục đăng ký chào bán </w:t>
      </w:r>
      <w:r>
        <w:rPr>
          <w:rFonts w:ascii="Times New Roman" w:eastAsia="Arial Unicode MS" w:hAnsi="Times New Roman" w:cs="Times New Roman"/>
          <w:sz w:val="26"/>
          <w:szCs w:val="26"/>
        </w:rPr>
        <w:t>cổ</w:t>
      </w:r>
      <w:r w:rsidRPr="003322AB">
        <w:rPr>
          <w:rFonts w:ascii="Times New Roman" w:eastAsia="Arial Unicode MS" w:hAnsi="Times New Roman" w:cs="Times New Roman"/>
          <w:sz w:val="26"/>
          <w:szCs w:val="26"/>
          <w:lang w:val="vi-VN"/>
        </w:rPr>
        <w:t xml:space="preserve"> phiếu;</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 xml:space="preserve">Giấy đăng ký chào </w:t>
      </w:r>
      <w:r>
        <w:rPr>
          <w:rFonts w:ascii="Times New Roman" w:eastAsia="Arial Unicode MS" w:hAnsi="Times New Roman" w:cs="Times New Roman"/>
          <w:sz w:val="26"/>
          <w:szCs w:val="26"/>
        </w:rPr>
        <w:t>bán cổ</w:t>
      </w:r>
      <w:r w:rsidRPr="003322AB">
        <w:rPr>
          <w:rFonts w:ascii="Times New Roman" w:eastAsia="Arial Unicode MS" w:hAnsi="Times New Roman" w:cs="Times New Roman"/>
          <w:sz w:val="26"/>
          <w:szCs w:val="26"/>
          <w:lang w:val="vi-VN"/>
        </w:rPr>
        <w:t xml:space="preserve"> phiếu ra công chúng;</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 xml:space="preserve">Bản cáo bạch chào bán </w:t>
      </w:r>
      <w:r>
        <w:rPr>
          <w:rFonts w:ascii="Times New Roman" w:eastAsia="Arial Unicode MS" w:hAnsi="Times New Roman" w:cs="Times New Roman"/>
          <w:sz w:val="26"/>
          <w:szCs w:val="26"/>
        </w:rPr>
        <w:t>cổ</w:t>
      </w:r>
      <w:r w:rsidRPr="003322AB">
        <w:rPr>
          <w:rFonts w:ascii="Times New Roman" w:eastAsia="Arial Unicode MS" w:hAnsi="Times New Roman" w:cs="Times New Roman"/>
          <w:sz w:val="26"/>
          <w:szCs w:val="26"/>
          <w:lang w:val="vi-VN"/>
        </w:rPr>
        <w:t xml:space="preserve"> phiếu ra công chúng;</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 xml:space="preserve">Bản sao hợp lệ Giấy </w:t>
      </w:r>
      <w:r w:rsidRPr="00320045">
        <w:rPr>
          <w:rFonts w:ascii="Times New Roman" w:eastAsia="Arial Unicode MS" w:hAnsi="Times New Roman" w:cs="Times New Roman"/>
          <w:sz w:val="26"/>
          <w:szCs w:val="26"/>
          <w:lang w:val="vi-VN"/>
        </w:rPr>
        <w:t>đăng ký kinh doanh</w:t>
      </w:r>
      <w:r w:rsidRPr="003322AB">
        <w:rPr>
          <w:rFonts w:ascii="Times New Roman" w:eastAsia="Arial Unicode MS" w:hAnsi="Times New Roman" w:cs="Times New Roman"/>
          <w:sz w:val="26"/>
          <w:szCs w:val="26"/>
          <w:lang w:val="vi-VN"/>
        </w:rPr>
        <w:t>;</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 xml:space="preserve">Bản sao hợp lệ Điều lệ Công ty cổ phần </w:t>
      </w:r>
      <w:r>
        <w:rPr>
          <w:rFonts w:ascii="Times New Roman" w:hAnsi="Times New Roman" w:cs="Times New Roman"/>
          <w:sz w:val="26"/>
          <w:szCs w:val="26"/>
        </w:rPr>
        <w:t>Cung ứng và Dịch vụ kỹ thuật Hàng Hải</w:t>
      </w:r>
      <w:r w:rsidRPr="003322AB">
        <w:rPr>
          <w:rFonts w:ascii="Times New Roman" w:eastAsia="Arial Unicode MS" w:hAnsi="Times New Roman" w:cs="Times New Roman"/>
          <w:sz w:val="26"/>
          <w:szCs w:val="26"/>
          <w:lang w:val="vi-VN"/>
        </w:rPr>
        <w:t>;</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Các báo cáo tài chính:</w:t>
      </w:r>
    </w:p>
    <w:p w:rsidR="00403EC5" w:rsidRPr="003322AB" w:rsidRDefault="00403EC5" w:rsidP="00403EC5">
      <w:pPr>
        <w:pStyle w:val="BodyText"/>
        <w:numPr>
          <w:ilvl w:val="1"/>
          <w:numId w:val="2"/>
        </w:numPr>
        <w:tabs>
          <w:tab w:val="clear" w:pos="792"/>
          <w:tab w:val="num" w:pos="1080"/>
        </w:tabs>
        <w:spacing w:before="120"/>
        <w:ind w:left="1080" w:right="72" w:hanging="540"/>
        <w:jc w:val="both"/>
        <w:rPr>
          <w:rFonts w:eastAsia="Arial Unicode MS"/>
          <w:sz w:val="26"/>
          <w:szCs w:val="26"/>
          <w:lang w:val="vi-VN"/>
        </w:rPr>
      </w:pPr>
      <w:r w:rsidRPr="003322AB">
        <w:rPr>
          <w:rFonts w:eastAsia="Arial Unicode MS"/>
          <w:spacing w:val="-6"/>
          <w:sz w:val="26"/>
          <w:szCs w:val="26"/>
          <w:lang w:val="vi-VN"/>
        </w:rPr>
        <w:t>Báo cáo tài chính đã được kiểm toán năm 20</w:t>
      </w:r>
      <w:r w:rsidRPr="00320045">
        <w:rPr>
          <w:rFonts w:eastAsia="Arial Unicode MS"/>
          <w:spacing w:val="-6"/>
          <w:sz w:val="26"/>
          <w:szCs w:val="26"/>
          <w:lang w:val="vi-VN"/>
        </w:rPr>
        <w:t>1</w:t>
      </w:r>
      <w:r>
        <w:rPr>
          <w:rFonts w:eastAsia="Arial Unicode MS"/>
          <w:spacing w:val="-6"/>
          <w:sz w:val="26"/>
          <w:szCs w:val="26"/>
        </w:rPr>
        <w:t>3</w:t>
      </w:r>
      <w:r w:rsidRPr="003322AB">
        <w:rPr>
          <w:rFonts w:eastAsia="Arial Unicode MS"/>
          <w:spacing w:val="-6"/>
          <w:sz w:val="26"/>
          <w:szCs w:val="26"/>
          <w:lang w:val="vi-VN"/>
        </w:rPr>
        <w:t xml:space="preserve"> và năm 201</w:t>
      </w:r>
      <w:r>
        <w:rPr>
          <w:rFonts w:eastAsia="Arial Unicode MS"/>
          <w:spacing w:val="-6"/>
          <w:sz w:val="26"/>
          <w:szCs w:val="26"/>
        </w:rPr>
        <w:t>4</w:t>
      </w:r>
      <w:r w:rsidRPr="00320045">
        <w:rPr>
          <w:rFonts w:eastAsia="Arial Unicode MS"/>
          <w:spacing w:val="-6"/>
          <w:sz w:val="26"/>
          <w:szCs w:val="26"/>
          <w:lang w:val="vi-VN"/>
        </w:rPr>
        <w:t xml:space="preserve"> </w:t>
      </w:r>
      <w:r w:rsidRPr="003322AB">
        <w:rPr>
          <w:rFonts w:eastAsia="Arial Unicode MS"/>
          <w:spacing w:val="-6"/>
          <w:sz w:val="26"/>
          <w:szCs w:val="26"/>
          <w:lang w:val="vi-VN"/>
        </w:rPr>
        <w:t xml:space="preserve">của Công ty cổ phần </w:t>
      </w:r>
      <w:r>
        <w:rPr>
          <w:sz w:val="26"/>
          <w:szCs w:val="26"/>
        </w:rPr>
        <w:t>Cung ứng và Dịch vụ kỹ thuật Hàng Hải</w:t>
      </w:r>
      <w:r w:rsidRPr="003322AB">
        <w:rPr>
          <w:rFonts w:eastAsia="Arial Unicode MS"/>
          <w:sz w:val="26"/>
          <w:szCs w:val="26"/>
          <w:lang w:val="vi-VN"/>
        </w:rPr>
        <w:t>;</w:t>
      </w:r>
    </w:p>
    <w:p w:rsidR="00403EC5" w:rsidRPr="003322AB" w:rsidRDefault="00403EC5" w:rsidP="00403EC5">
      <w:pPr>
        <w:pStyle w:val="BodyText"/>
        <w:numPr>
          <w:ilvl w:val="1"/>
          <w:numId w:val="2"/>
        </w:numPr>
        <w:tabs>
          <w:tab w:val="clear" w:pos="792"/>
          <w:tab w:val="num" w:pos="1080"/>
        </w:tabs>
        <w:spacing w:before="120"/>
        <w:ind w:left="1080" w:right="72" w:hanging="540"/>
        <w:jc w:val="both"/>
        <w:rPr>
          <w:rFonts w:eastAsia="Arial Unicode MS"/>
          <w:spacing w:val="-8"/>
          <w:sz w:val="26"/>
          <w:szCs w:val="26"/>
          <w:lang w:val="vi-VN"/>
        </w:rPr>
      </w:pPr>
      <w:r w:rsidRPr="003322AB">
        <w:rPr>
          <w:rFonts w:eastAsia="Arial Unicode MS"/>
          <w:spacing w:val="-8"/>
          <w:sz w:val="26"/>
          <w:szCs w:val="26"/>
          <w:lang w:val="vi-VN"/>
        </w:rPr>
        <w:t xml:space="preserve">Báo cáo tài chính </w:t>
      </w:r>
      <w:r>
        <w:rPr>
          <w:rFonts w:eastAsia="Arial Unicode MS"/>
          <w:spacing w:val="-8"/>
          <w:sz w:val="26"/>
          <w:szCs w:val="26"/>
        </w:rPr>
        <w:t>Quý I</w:t>
      </w:r>
      <w:r w:rsidRPr="003322AB">
        <w:rPr>
          <w:rFonts w:eastAsia="Arial Unicode MS"/>
          <w:spacing w:val="-8"/>
          <w:sz w:val="26"/>
          <w:szCs w:val="26"/>
          <w:lang w:val="vi-VN"/>
        </w:rPr>
        <w:t xml:space="preserve"> năm 201</w:t>
      </w:r>
      <w:r>
        <w:rPr>
          <w:rFonts w:eastAsia="Arial Unicode MS"/>
          <w:spacing w:val="-8"/>
          <w:sz w:val="26"/>
          <w:szCs w:val="26"/>
        </w:rPr>
        <w:t>5</w:t>
      </w:r>
      <w:r w:rsidRPr="003322AB">
        <w:rPr>
          <w:rFonts w:eastAsia="Arial Unicode MS"/>
          <w:spacing w:val="-8"/>
          <w:sz w:val="26"/>
          <w:szCs w:val="26"/>
          <w:lang w:val="vi-VN"/>
        </w:rPr>
        <w:t xml:space="preserve"> của Công ty cổ phần </w:t>
      </w:r>
      <w:r>
        <w:rPr>
          <w:sz w:val="26"/>
          <w:szCs w:val="26"/>
        </w:rPr>
        <w:t>Cung ứng và Dịch vụ kỹ thuật Hàng Hải</w:t>
      </w:r>
      <w:r w:rsidRPr="003322AB">
        <w:rPr>
          <w:rFonts w:eastAsia="Arial Unicode MS"/>
          <w:spacing w:val="-8"/>
          <w:sz w:val="26"/>
          <w:szCs w:val="26"/>
          <w:lang w:val="vi-VN"/>
        </w:rPr>
        <w:t>;</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Sơ yếu lý lịch các thành viên Hội đồng quản trị, Ban kiểm soát, Ban Giám đốc và Kế toán trưởng;</w:t>
      </w:r>
    </w:p>
    <w:p w:rsidR="00403EC5" w:rsidRPr="003322AB"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3322AB">
        <w:rPr>
          <w:rFonts w:ascii="Times New Roman" w:eastAsia="Arial Unicode MS" w:hAnsi="Times New Roman" w:cs="Times New Roman"/>
          <w:sz w:val="26"/>
          <w:szCs w:val="26"/>
          <w:lang w:val="vi-VN"/>
        </w:rPr>
        <w:t>Nghị quyết Đại hội cổ đông thông qua phương án phát hành và phương án sử dụng vốn từ đợt phát hành;</w:t>
      </w:r>
    </w:p>
    <w:p w:rsidR="00403EC5" w:rsidRPr="00BC0221"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BC0221">
        <w:rPr>
          <w:rFonts w:ascii="Times New Roman" w:eastAsia="Arial Unicode MS" w:hAnsi="Times New Roman" w:cs="Times New Roman"/>
          <w:sz w:val="26"/>
          <w:szCs w:val="26"/>
          <w:lang w:val="vi-VN"/>
        </w:rPr>
        <w:t>Cam kết bảo lãnh phát hành cổ phiếu giữa Công ty cổ phần Cung ứng và Dịch vụ Kỹ thuật Hàng Hải và Công ty cổ phần chứng khoán Rồng Việt;</w:t>
      </w:r>
    </w:p>
    <w:p w:rsidR="00403EC5" w:rsidRPr="00BC0221"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BC0221">
        <w:rPr>
          <w:rFonts w:ascii="Times New Roman" w:eastAsia="Arial Unicode MS" w:hAnsi="Times New Roman" w:cs="Times New Roman"/>
          <w:sz w:val="26"/>
          <w:szCs w:val="26"/>
          <w:lang w:val="vi-VN"/>
        </w:rPr>
        <w:t>Nghị quyết của Hội đồng quản trị về việc thông qua hồ sơ chào bán cổ phiếu;</w:t>
      </w:r>
    </w:p>
    <w:p w:rsidR="00403EC5" w:rsidRPr="00BC0221" w:rsidRDefault="00403EC5" w:rsidP="00403EC5">
      <w:pPr>
        <w:numPr>
          <w:ilvl w:val="0"/>
          <w:numId w:val="1"/>
        </w:numPr>
        <w:tabs>
          <w:tab w:val="clear" w:pos="360"/>
          <w:tab w:val="num" w:pos="1080"/>
        </w:tabs>
        <w:spacing w:before="120" w:after="120"/>
        <w:ind w:left="1080" w:hanging="540"/>
        <w:jc w:val="both"/>
        <w:rPr>
          <w:rFonts w:ascii="Times New Roman" w:eastAsia="Arial Unicode MS" w:hAnsi="Times New Roman" w:cs="Times New Roman"/>
          <w:sz w:val="26"/>
          <w:szCs w:val="26"/>
          <w:lang w:val="vi-VN"/>
        </w:rPr>
      </w:pPr>
      <w:r w:rsidRPr="00BC0221">
        <w:rPr>
          <w:rFonts w:ascii="Times New Roman" w:eastAsia="Arial Unicode MS" w:hAnsi="Times New Roman" w:cs="Times New Roman"/>
          <w:sz w:val="26"/>
          <w:szCs w:val="26"/>
          <w:lang w:val="vi-VN"/>
        </w:rPr>
        <w:lastRenderedPageBreak/>
        <w:t>Các tài liệu liên quan đến các hạng mục đầu tư sử dụng vốn thu được từ đợt phát hành;</w:t>
      </w:r>
    </w:p>
    <w:p w:rsidR="00403EC5" w:rsidRPr="00320045" w:rsidRDefault="00403EC5" w:rsidP="00403EC5">
      <w:pPr>
        <w:autoSpaceDE w:val="0"/>
        <w:autoSpaceDN w:val="0"/>
        <w:adjustRightInd w:val="0"/>
        <w:spacing w:before="120" w:after="120"/>
        <w:ind w:firstLine="540"/>
        <w:jc w:val="both"/>
        <w:rPr>
          <w:rFonts w:ascii="Times New Roman" w:hAnsi="Times New Roman" w:cs="Times New Roman"/>
          <w:color w:val="000000"/>
          <w:spacing w:val="-2"/>
          <w:sz w:val="26"/>
          <w:szCs w:val="26"/>
          <w:lang w:val="vi-VN"/>
        </w:rPr>
      </w:pPr>
      <w:r w:rsidRPr="00320045">
        <w:rPr>
          <w:rFonts w:ascii="Times New Roman" w:hAnsi="Times New Roman" w:cs="Times New Roman"/>
          <w:b/>
          <w:bCs/>
          <w:color w:val="000000"/>
          <w:spacing w:val="-2"/>
          <w:sz w:val="26"/>
          <w:szCs w:val="26"/>
          <w:lang w:val="vi-VN"/>
        </w:rPr>
        <w:t xml:space="preserve">Điều 2. </w:t>
      </w:r>
      <w:r w:rsidRPr="00320045">
        <w:rPr>
          <w:rFonts w:ascii="Times New Roman" w:hAnsi="Times New Roman" w:cs="Times New Roman"/>
          <w:color w:val="000000"/>
          <w:spacing w:val="-2"/>
          <w:sz w:val="26"/>
          <w:szCs w:val="26"/>
          <w:lang w:val="vi-VN"/>
        </w:rPr>
        <w:t xml:space="preserve">Hội đồng Quản trị, Ban Kiểm soát, Ban Giám đốc và các bộ phận liên quan của Công ty </w:t>
      </w:r>
      <w:r>
        <w:rPr>
          <w:rFonts w:ascii="Times New Roman" w:hAnsi="Times New Roman" w:cs="Times New Roman"/>
          <w:color w:val="000000"/>
          <w:spacing w:val="-2"/>
          <w:sz w:val="26"/>
          <w:szCs w:val="26"/>
        </w:rPr>
        <w:t>c</w:t>
      </w:r>
      <w:r w:rsidRPr="00320045">
        <w:rPr>
          <w:rFonts w:ascii="Times New Roman" w:hAnsi="Times New Roman" w:cs="Times New Roman"/>
          <w:color w:val="000000"/>
          <w:spacing w:val="-2"/>
          <w:sz w:val="26"/>
          <w:szCs w:val="26"/>
          <w:lang w:val="vi-VN"/>
        </w:rPr>
        <w:t xml:space="preserve">ổ phần </w:t>
      </w:r>
      <w:r w:rsidRPr="00BC0221">
        <w:rPr>
          <w:rFonts w:ascii="Times New Roman" w:eastAsia="Arial Unicode MS" w:hAnsi="Times New Roman" w:cs="Times New Roman"/>
          <w:sz w:val="26"/>
          <w:szCs w:val="26"/>
          <w:lang w:val="vi-VN"/>
        </w:rPr>
        <w:t>Cung ứng và Dịch vụ Kỹ thuật Hàng Hải</w:t>
      </w:r>
      <w:r w:rsidRPr="00320045">
        <w:rPr>
          <w:rFonts w:ascii="Times New Roman" w:hAnsi="Times New Roman" w:cs="Times New Roman"/>
          <w:color w:val="000000"/>
          <w:spacing w:val="-2"/>
          <w:sz w:val="26"/>
          <w:szCs w:val="26"/>
          <w:lang w:val="vi-VN"/>
        </w:rPr>
        <w:t xml:space="preserve"> chịu trách nhiệm thi hành Nghị quyết này.</w:t>
      </w:r>
    </w:p>
    <w:p w:rsidR="00403EC5" w:rsidRPr="00320045" w:rsidRDefault="00403EC5" w:rsidP="00403EC5">
      <w:pPr>
        <w:autoSpaceDE w:val="0"/>
        <w:autoSpaceDN w:val="0"/>
        <w:adjustRightInd w:val="0"/>
        <w:spacing w:before="120" w:after="120"/>
        <w:ind w:firstLine="540"/>
        <w:jc w:val="both"/>
        <w:rPr>
          <w:rFonts w:ascii="Times New Roman" w:hAnsi="Times New Roman" w:cs="Times New Roman"/>
          <w:color w:val="000000"/>
          <w:spacing w:val="-2"/>
          <w:sz w:val="26"/>
          <w:szCs w:val="26"/>
          <w:lang w:val="vi-VN"/>
        </w:rPr>
      </w:pPr>
      <w:r w:rsidRPr="00320045">
        <w:rPr>
          <w:rFonts w:ascii="Times New Roman" w:hAnsi="Times New Roman" w:cs="Times New Roman"/>
          <w:b/>
          <w:bCs/>
          <w:color w:val="000000"/>
          <w:spacing w:val="-2"/>
          <w:sz w:val="26"/>
          <w:szCs w:val="26"/>
          <w:lang w:val="vi-VN"/>
        </w:rPr>
        <w:t xml:space="preserve">Điều 3. </w:t>
      </w:r>
      <w:r w:rsidRPr="00320045">
        <w:rPr>
          <w:rFonts w:ascii="Times New Roman" w:hAnsi="Times New Roman" w:cs="Times New Roman"/>
          <w:color w:val="000000"/>
          <w:spacing w:val="-2"/>
          <w:sz w:val="26"/>
          <w:szCs w:val="26"/>
          <w:lang w:val="vi-VN"/>
        </w:rPr>
        <w:t>Nghị quyết này có hiệu lực kể từ ngày ký.</w:t>
      </w:r>
    </w:p>
    <w:p w:rsidR="00403EC5" w:rsidRPr="00320045" w:rsidRDefault="00403EC5" w:rsidP="00403EC5">
      <w:pPr>
        <w:rPr>
          <w:rFonts w:ascii="Times New Roman" w:hAnsi="Times New Roman" w:cs="Times New Roman"/>
          <w:sz w:val="26"/>
          <w:szCs w:val="26"/>
          <w:lang w:val="vi-VN"/>
        </w:rPr>
      </w:pPr>
    </w:p>
    <w:tbl>
      <w:tblPr>
        <w:tblW w:w="0" w:type="auto"/>
        <w:jc w:val="center"/>
        <w:tblLook w:val="01E0"/>
      </w:tblPr>
      <w:tblGrid>
        <w:gridCol w:w="4188"/>
        <w:gridCol w:w="5102"/>
      </w:tblGrid>
      <w:tr w:rsidR="00403EC5" w:rsidRPr="00495410" w:rsidTr="007D21E9">
        <w:trPr>
          <w:jc w:val="center"/>
        </w:trPr>
        <w:tc>
          <w:tcPr>
            <w:tcW w:w="4188" w:type="dxa"/>
          </w:tcPr>
          <w:p w:rsidR="00403EC5" w:rsidRPr="00495410" w:rsidRDefault="00403EC5" w:rsidP="007D21E9">
            <w:pPr>
              <w:autoSpaceDE w:val="0"/>
              <w:autoSpaceDN w:val="0"/>
              <w:adjustRightInd w:val="0"/>
              <w:jc w:val="both"/>
              <w:rPr>
                <w:rFonts w:ascii="Times New Roman" w:hAnsi="Times New Roman" w:cs="Times New Roman"/>
                <w:b/>
                <w:bCs/>
                <w:i/>
                <w:iCs/>
                <w:color w:val="000000"/>
                <w:lang w:val="vi-VN"/>
              </w:rPr>
            </w:pPr>
            <w:r w:rsidRPr="00495410">
              <w:rPr>
                <w:rFonts w:ascii="Times New Roman" w:hAnsi="Times New Roman" w:cs="Times New Roman"/>
                <w:b/>
                <w:bCs/>
                <w:i/>
                <w:iCs/>
                <w:color w:val="000000"/>
                <w:lang w:val="vi-VN"/>
              </w:rPr>
              <w:t>Nơi nhận:</w:t>
            </w:r>
          </w:p>
          <w:p w:rsidR="00403EC5" w:rsidRPr="00495410" w:rsidRDefault="00403EC5" w:rsidP="007D21E9">
            <w:pPr>
              <w:autoSpaceDE w:val="0"/>
              <w:autoSpaceDN w:val="0"/>
              <w:adjustRightInd w:val="0"/>
              <w:jc w:val="both"/>
              <w:rPr>
                <w:rFonts w:ascii="Times New Roman" w:hAnsi="Times New Roman" w:cs="Times New Roman"/>
                <w:color w:val="000000"/>
                <w:lang w:val="vi-VN"/>
              </w:rPr>
            </w:pPr>
            <w:r w:rsidRPr="00495410">
              <w:rPr>
                <w:rFonts w:ascii="Times New Roman" w:hAnsi="Times New Roman" w:cs="Times New Roman"/>
                <w:color w:val="000000"/>
                <w:lang w:val="vi-VN"/>
              </w:rPr>
              <w:t>- Như Điều 2;</w:t>
            </w:r>
          </w:p>
          <w:p w:rsidR="00403EC5" w:rsidRPr="00495410" w:rsidRDefault="00403EC5" w:rsidP="007D21E9">
            <w:pPr>
              <w:autoSpaceDE w:val="0"/>
              <w:autoSpaceDN w:val="0"/>
              <w:adjustRightInd w:val="0"/>
              <w:jc w:val="both"/>
              <w:rPr>
                <w:rFonts w:ascii="Times New Roman" w:hAnsi="Times New Roman" w:cs="Times New Roman"/>
                <w:color w:val="000000"/>
              </w:rPr>
            </w:pPr>
            <w:r w:rsidRPr="00495410">
              <w:rPr>
                <w:rFonts w:ascii="Times New Roman" w:hAnsi="Times New Roman" w:cs="Times New Roman"/>
                <w:color w:val="000000"/>
              </w:rPr>
              <w:t>- Lưu VT.</w:t>
            </w:r>
          </w:p>
        </w:tc>
        <w:tc>
          <w:tcPr>
            <w:tcW w:w="5102" w:type="dxa"/>
          </w:tcPr>
          <w:p w:rsidR="00403EC5" w:rsidRPr="00495410" w:rsidRDefault="00403EC5" w:rsidP="007D21E9">
            <w:pPr>
              <w:autoSpaceDE w:val="0"/>
              <w:autoSpaceDN w:val="0"/>
              <w:adjustRightInd w:val="0"/>
              <w:jc w:val="center"/>
              <w:rPr>
                <w:rFonts w:ascii="Times New Roman" w:hAnsi="Times New Roman" w:cs="Times New Roman"/>
                <w:b/>
                <w:color w:val="000000"/>
                <w:sz w:val="26"/>
                <w:szCs w:val="26"/>
              </w:rPr>
            </w:pPr>
            <w:r w:rsidRPr="00495410">
              <w:rPr>
                <w:rFonts w:ascii="Times New Roman" w:hAnsi="Times New Roman" w:cs="Times New Roman"/>
                <w:b/>
                <w:color w:val="000000"/>
                <w:sz w:val="26"/>
                <w:szCs w:val="26"/>
              </w:rPr>
              <w:t>TM. HỘI ĐỒNG QUẢN TRỊ</w:t>
            </w:r>
          </w:p>
          <w:p w:rsidR="00403EC5" w:rsidRPr="00495410" w:rsidRDefault="00403EC5" w:rsidP="007D21E9">
            <w:pPr>
              <w:autoSpaceDE w:val="0"/>
              <w:autoSpaceDN w:val="0"/>
              <w:adjustRightInd w:val="0"/>
              <w:jc w:val="center"/>
              <w:rPr>
                <w:rFonts w:ascii="Times New Roman" w:hAnsi="Times New Roman" w:cs="Times New Roman"/>
                <w:b/>
                <w:bCs/>
                <w:color w:val="000000"/>
                <w:sz w:val="26"/>
                <w:szCs w:val="26"/>
              </w:rPr>
            </w:pPr>
            <w:r w:rsidRPr="00495410">
              <w:rPr>
                <w:rFonts w:ascii="Times New Roman" w:hAnsi="Times New Roman" w:cs="Times New Roman"/>
                <w:b/>
                <w:bCs/>
                <w:color w:val="000000"/>
                <w:sz w:val="26"/>
                <w:szCs w:val="26"/>
              </w:rPr>
              <w:t>CHỦ TỊCH</w:t>
            </w:r>
          </w:p>
          <w:p w:rsidR="00403EC5" w:rsidRPr="00495410" w:rsidRDefault="00403EC5" w:rsidP="007D21E9">
            <w:pPr>
              <w:jc w:val="center"/>
              <w:rPr>
                <w:rFonts w:ascii="Times New Roman" w:hAnsi="Times New Roman" w:cs="Times New Roman"/>
                <w:b/>
                <w:bCs/>
                <w:color w:val="000000"/>
                <w:sz w:val="26"/>
                <w:szCs w:val="26"/>
              </w:rPr>
            </w:pPr>
          </w:p>
          <w:p w:rsidR="00403EC5" w:rsidRPr="00495410" w:rsidRDefault="00403EC5" w:rsidP="007D21E9">
            <w:pPr>
              <w:jc w:val="center"/>
              <w:rPr>
                <w:rFonts w:ascii="Times New Roman" w:hAnsi="Times New Roman" w:cs="Times New Roman"/>
                <w:b/>
                <w:bCs/>
                <w:color w:val="000000"/>
                <w:sz w:val="26"/>
                <w:szCs w:val="26"/>
              </w:rPr>
            </w:pPr>
          </w:p>
          <w:p w:rsidR="00403EC5" w:rsidRPr="00495410" w:rsidRDefault="00403EC5" w:rsidP="007D21E9">
            <w:pPr>
              <w:jc w:val="center"/>
              <w:rPr>
                <w:rFonts w:ascii="Times New Roman" w:hAnsi="Times New Roman" w:cs="Times New Roman"/>
                <w:b/>
                <w:bCs/>
                <w:color w:val="000000"/>
                <w:sz w:val="26"/>
                <w:szCs w:val="26"/>
              </w:rPr>
            </w:pPr>
          </w:p>
          <w:p w:rsidR="00403EC5" w:rsidRPr="00495410" w:rsidRDefault="00403EC5" w:rsidP="007D21E9">
            <w:pPr>
              <w:rPr>
                <w:rFonts w:ascii="Times New Roman" w:hAnsi="Times New Roman" w:cs="Times New Roman"/>
                <w:b/>
                <w:bCs/>
                <w:color w:val="000000"/>
                <w:sz w:val="26"/>
                <w:szCs w:val="26"/>
              </w:rPr>
            </w:pPr>
          </w:p>
          <w:p w:rsidR="00403EC5" w:rsidRPr="00495410" w:rsidRDefault="00403EC5" w:rsidP="007D21E9">
            <w:pPr>
              <w:jc w:val="center"/>
              <w:rPr>
                <w:rFonts w:ascii="Times New Roman" w:hAnsi="Times New Roman" w:cs="Times New Roman"/>
                <w:b/>
                <w:bCs/>
                <w:color w:val="000000"/>
                <w:sz w:val="26"/>
                <w:szCs w:val="26"/>
              </w:rPr>
            </w:pPr>
          </w:p>
          <w:p w:rsidR="00403EC5" w:rsidRPr="00495410" w:rsidRDefault="00403EC5" w:rsidP="007D21E9">
            <w:pPr>
              <w:jc w:val="center"/>
              <w:rPr>
                <w:rFonts w:ascii="Times New Roman" w:hAnsi="Times New Roman" w:cs="Times New Roman"/>
                <w:b/>
                <w:sz w:val="26"/>
                <w:szCs w:val="26"/>
              </w:rPr>
            </w:pPr>
            <w:r w:rsidRPr="00495410">
              <w:rPr>
                <w:rFonts w:ascii="Times New Roman" w:hAnsi="Times New Roman" w:cs="Times New Roman"/>
                <w:b/>
                <w:bCs/>
                <w:color w:val="000000"/>
                <w:sz w:val="26"/>
                <w:szCs w:val="26"/>
              </w:rPr>
              <w:t>Nguyễn Văn Cường</w:t>
            </w:r>
          </w:p>
        </w:tc>
      </w:tr>
    </w:tbl>
    <w:p w:rsidR="00403EC5" w:rsidRPr="0093015D" w:rsidRDefault="00403EC5" w:rsidP="00403EC5">
      <w:pPr>
        <w:tabs>
          <w:tab w:val="center" w:pos="6840"/>
        </w:tabs>
        <w:jc w:val="both"/>
        <w:outlineLvl w:val="0"/>
        <w:rPr>
          <w:rFonts w:eastAsia="Arial Unicode MS"/>
          <w:i/>
          <w:sz w:val="22"/>
          <w:szCs w:val="22"/>
          <w:lang w:val="vi-VN"/>
        </w:rPr>
      </w:pPr>
    </w:p>
    <w:p w:rsidR="00A56347" w:rsidRDefault="00A56347"/>
    <w:sectPr w:rsidR="00A56347" w:rsidSect="00320045">
      <w:footerReference w:type="even" r:id="rId7"/>
      <w:footerReference w:type="default" r:id="rId8"/>
      <w:pgSz w:w="11907" w:h="16840" w:code="9"/>
      <w:pgMar w:top="1021" w:right="851" w:bottom="9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A8" w:rsidRDefault="006A06A8" w:rsidP="00C837C3">
      <w:r>
        <w:separator/>
      </w:r>
    </w:p>
  </w:endnote>
  <w:endnote w:type="continuationSeparator" w:id="0">
    <w:p w:rsidR="006A06A8" w:rsidRDefault="006A06A8" w:rsidP="00C8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60" w:rsidRDefault="00356514" w:rsidP="001336A0">
    <w:pPr>
      <w:pStyle w:val="Footer"/>
      <w:framePr w:wrap="around" w:vAnchor="text" w:hAnchor="margin" w:xAlign="right" w:y="1"/>
      <w:rPr>
        <w:rStyle w:val="PageNumber"/>
      </w:rPr>
    </w:pPr>
    <w:r>
      <w:rPr>
        <w:rStyle w:val="PageNumber"/>
      </w:rPr>
      <w:fldChar w:fldCharType="begin"/>
    </w:r>
    <w:r w:rsidR="00403EC5">
      <w:rPr>
        <w:rStyle w:val="PageNumber"/>
      </w:rPr>
      <w:instrText xml:space="preserve">PAGE  </w:instrText>
    </w:r>
    <w:r>
      <w:rPr>
        <w:rStyle w:val="PageNumber"/>
      </w:rPr>
      <w:fldChar w:fldCharType="end"/>
    </w:r>
  </w:p>
  <w:p w:rsidR="00E84560" w:rsidRDefault="006A06A8" w:rsidP="00070F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60" w:rsidRDefault="00356514" w:rsidP="001336A0">
    <w:pPr>
      <w:pStyle w:val="Footer"/>
      <w:framePr w:wrap="around" w:vAnchor="text" w:hAnchor="margin" w:xAlign="right" w:y="1"/>
      <w:jc w:val="right"/>
      <w:rPr>
        <w:rStyle w:val="PageNumber"/>
      </w:rPr>
    </w:pPr>
    <w:r>
      <w:rPr>
        <w:rStyle w:val="PageNumber"/>
      </w:rPr>
      <w:fldChar w:fldCharType="begin"/>
    </w:r>
    <w:r w:rsidR="00403EC5">
      <w:rPr>
        <w:rStyle w:val="PageNumber"/>
      </w:rPr>
      <w:instrText xml:space="preserve">PAGE  </w:instrText>
    </w:r>
    <w:r>
      <w:rPr>
        <w:rStyle w:val="PageNumber"/>
      </w:rPr>
      <w:fldChar w:fldCharType="separate"/>
    </w:r>
    <w:r w:rsidR="0019512D">
      <w:rPr>
        <w:rStyle w:val="PageNumber"/>
        <w:noProof/>
      </w:rPr>
      <w:t>1</w:t>
    </w:r>
    <w:r>
      <w:rPr>
        <w:rStyle w:val="PageNumber"/>
      </w:rPr>
      <w:fldChar w:fldCharType="end"/>
    </w:r>
  </w:p>
  <w:p w:rsidR="00E84560" w:rsidRDefault="006A06A8" w:rsidP="001336A0">
    <w:pPr>
      <w:pStyle w:val="Footer"/>
      <w:framePr w:wrap="around" w:vAnchor="text" w:hAnchor="margin" w:xAlign="right" w:y="1"/>
      <w:ind w:right="360"/>
      <w:rPr>
        <w:rStyle w:val="PageNumber"/>
      </w:rPr>
    </w:pPr>
  </w:p>
  <w:p w:rsidR="00E84560" w:rsidRDefault="006A06A8" w:rsidP="00070F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A8" w:rsidRDefault="006A06A8" w:rsidP="00C837C3">
      <w:r>
        <w:separator/>
      </w:r>
    </w:p>
  </w:footnote>
  <w:footnote w:type="continuationSeparator" w:id="0">
    <w:p w:rsidR="006A06A8" w:rsidRDefault="006A06A8" w:rsidP="00C83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6267"/>
    <w:multiLevelType w:val="multilevel"/>
    <w:tmpl w:val="04768C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9EB0ECC"/>
    <w:multiLevelType w:val="hybridMultilevel"/>
    <w:tmpl w:val="5F82797E"/>
    <w:lvl w:ilvl="0" w:tplc="35B033BA">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03EC5"/>
    <w:rsid w:val="0019512D"/>
    <w:rsid w:val="00231D6D"/>
    <w:rsid w:val="00356514"/>
    <w:rsid w:val="00403EC5"/>
    <w:rsid w:val="006A06A8"/>
    <w:rsid w:val="00714D40"/>
    <w:rsid w:val="007F3353"/>
    <w:rsid w:val="00A56347"/>
    <w:rsid w:val="00A56467"/>
    <w:rsid w:val="00AF4217"/>
    <w:rsid w:val="00C837C3"/>
    <w:rsid w:val="00DE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C5"/>
    <w:pPr>
      <w:spacing w:after="0" w:line="240" w:lineRule="auto"/>
    </w:pPr>
    <w:rPr>
      <w:rFonts w:ascii="Myriad Pro" w:eastAsia="Times New Roman" w:hAnsi="Myriad Pro"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3EC5"/>
    <w:pPr>
      <w:tabs>
        <w:tab w:val="center" w:pos="4320"/>
        <w:tab w:val="right" w:pos="8640"/>
      </w:tabs>
    </w:pPr>
  </w:style>
  <w:style w:type="character" w:customStyle="1" w:styleId="FooterChar">
    <w:name w:val="Footer Char"/>
    <w:basedOn w:val="DefaultParagraphFont"/>
    <w:link w:val="Footer"/>
    <w:rsid w:val="00403EC5"/>
    <w:rPr>
      <w:rFonts w:ascii="Myriad Pro" w:eastAsia="Times New Roman" w:hAnsi="Myriad Pro" w:cs="Arial"/>
      <w:sz w:val="24"/>
      <w:szCs w:val="24"/>
    </w:rPr>
  </w:style>
  <w:style w:type="character" w:styleId="PageNumber">
    <w:name w:val="page number"/>
    <w:basedOn w:val="DefaultParagraphFont"/>
    <w:rsid w:val="00403EC5"/>
  </w:style>
  <w:style w:type="paragraph" w:styleId="BodyText">
    <w:name w:val="Body Text"/>
    <w:basedOn w:val="Normal"/>
    <w:link w:val="BodyTextChar"/>
    <w:rsid w:val="00403EC5"/>
    <w:pPr>
      <w:spacing w:after="120"/>
    </w:pPr>
    <w:rPr>
      <w:rFonts w:ascii="Times New Roman" w:hAnsi="Times New Roman" w:cs="Times New Roman"/>
    </w:rPr>
  </w:style>
  <w:style w:type="character" w:customStyle="1" w:styleId="BodyTextChar">
    <w:name w:val="Body Text Char"/>
    <w:basedOn w:val="DefaultParagraphFont"/>
    <w:link w:val="BodyText"/>
    <w:rsid w:val="00403E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X+z3aEAqXa5qPYTtGrS/geqNcss=</DigestValue>
    </Reference>
    <Reference URI="#idOfficeObject" Type="http://www.w3.org/2000/09/xmldsig#Object">
      <DigestMethod Algorithm="http://www.w3.org/2000/09/xmldsig#sha1"/>
      <DigestValue>LifAoX8W15b5x3p0+ztkb0SAg8s=</DigestValue>
    </Reference>
  </SignedInfo>
  <SignatureValue>
    DiycPzkUhrZ6LxoViqanIKVO4pjYGNDbrwRlrqf/fj0/lelCmnL20OpX7AtD9PCiXOceEE9w
    bcmsi7G2Euyvy2hD69BVCLCv4qpSY8p5FlZsbS7vF0/GluGQtdXu11c3M8RpDyQ7Jc95StKx
    R7WUS4NZPiZHtMXsk6oFyg81eUo=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tidN8ki50BMO38CLqJCkDNzwfFA=</DigestValue>
      </Reference>
      <Reference URI="/word/endnotes.xml?ContentType=application/vnd.openxmlformats-officedocument.wordprocessingml.endnotes+xml">
        <DigestMethod Algorithm="http://www.w3.org/2000/09/xmldsig#sha1"/>
        <DigestValue>AfBYuUlCHESe1UoNUicv2J+BN3Q=</DigestValue>
      </Reference>
      <Reference URI="/word/fontTable.xml?ContentType=application/vnd.openxmlformats-officedocument.wordprocessingml.fontTable+xml">
        <DigestMethod Algorithm="http://www.w3.org/2000/09/xmldsig#sha1"/>
        <DigestValue>3oyWthhZXOBKghHeB/pmATmrZOs=</DigestValue>
      </Reference>
      <Reference URI="/word/footer1.xml?ContentType=application/vnd.openxmlformats-officedocument.wordprocessingml.footer+xml">
        <DigestMethod Algorithm="http://www.w3.org/2000/09/xmldsig#sha1"/>
        <DigestValue>kP//nlppD2iMTidHqKZX1qTox8E=</DigestValue>
      </Reference>
      <Reference URI="/word/footer2.xml?ContentType=application/vnd.openxmlformats-officedocument.wordprocessingml.footer+xml">
        <DigestMethod Algorithm="http://www.w3.org/2000/09/xmldsig#sha1"/>
        <DigestValue>TP/vmOUw1fGYME9j+cN+rt9TfCA=</DigestValue>
      </Reference>
      <Reference URI="/word/footnotes.xml?ContentType=application/vnd.openxmlformats-officedocument.wordprocessingml.footnotes+xml">
        <DigestMethod Algorithm="http://www.w3.org/2000/09/xmldsig#sha1"/>
        <DigestValue>MCcUgmhyofP9ghXOIFW3yquQSfc=</DigestValue>
      </Reference>
      <Reference URI="/word/numbering.xml?ContentType=application/vnd.openxmlformats-officedocument.wordprocessingml.numbering+xml">
        <DigestMethod Algorithm="http://www.w3.org/2000/09/xmldsig#sha1"/>
        <DigestValue>lR3rdyi3Bt9+SzarEVJbKeQ3nt8=</DigestValue>
      </Reference>
      <Reference URI="/word/settings.xml?ContentType=application/vnd.openxmlformats-officedocument.wordprocessingml.settings+xml">
        <DigestMethod Algorithm="http://www.w3.org/2000/09/xmldsig#sha1"/>
        <DigestValue>y+WuVbHHhwTbtW3TNZdZXoLN73A=</DigestValue>
      </Reference>
      <Reference URI="/word/styles.xml?ContentType=application/vnd.openxmlformats-officedocument.wordprocessingml.styles+xml">
        <DigestMethod Algorithm="http://www.w3.org/2000/09/xmldsig#sha1"/>
        <DigestValue>VSl/s/qbxvQ3lxeJ2JOyuvy5+eQ=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2015-05-21T08:54:04Z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Company>51 NGUYEN TRAI</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minhthu</cp:lastModifiedBy>
  <cp:revision>2</cp:revision>
  <dcterms:created xsi:type="dcterms:W3CDTF">2015-05-22T02:08:00Z</dcterms:created>
  <dcterms:modified xsi:type="dcterms:W3CDTF">2015-05-22T02:08:00Z</dcterms:modified>
</cp:coreProperties>
</file>